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بيرم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بيرم
</w:t>
      </w:r>
    </w:p>
    <w:p>
      <w:pPr/>
      <w:r>
        <w:rPr/>
        <w:t xml:space="preserve">محمد بيرم  محمد بن حسين ابن أحمد بن محمد بن حسين بن بيرم: من اعيان الاسرة البيرمية بتونس. اقام مفتيا فيها خمسا واربعين سنة. وشرع في عدة تصانيف، فلم يتم منها غير (اختصار انفع الوسائل في تحرير المسائل للطرسوسي –خ) في فقه الحنفية، و (رسالة في السياسات الشرعية)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البيرمي التونسي
</w:t>
      </w:r>
    </w:p>
    <w:p>
      <w:pPr/>
      <w:r>
        <w:rPr/>
        <w:t xml:space="preserve">محمد بن محمد البيرمي التونسي </w:t>
      </w:r>
    </w:p>
    <w:p/>
    <w:p>
      <w:pPr/>
      <w:r>
        <w:rPr/>
        <w:t xml:space="preserve">م سنة 1247 هـ.</w:t>
      </w:r>
    </w:p>
    <w:p/>
    <w:p>
      <w:pPr/>
      <w:r>
        <w:rPr/>
        <w:t xml:space="preserve">له: التعريف بنسب الأسرة البيرمية.</w:t>
      </w:r>
    </w:p>
    <w:p/>
    <w:p>
      <w:pPr/>
      <w:r>
        <w:rPr/>
        <w:t xml:space="preserve">رسالة مخطوطة في الخزانة التيمورية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2026-05-06T17:16:50+03:00</dcterms:created>
  <dcterms:modified xsi:type="dcterms:W3CDTF">2026-05-06T17:16:50+03:00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