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كمونة
</w:t>
      </w:r>
    </w:p>
    <w:p>
      <w:pPr>
        <w:jc w:val="start"/>
        <w:bidi/>
      </w:pPr>
      <w:r>
        <w:rPr>
          <w:rFonts w:ascii="arial" w:hAnsi="arial" w:eastAsia="arial" w:cs="arial"/>
          <w:sz w:val="28"/>
          <w:szCs w:val="28"/>
          <w:b w:val="1"/>
          <w:bCs w:val="1"/>
          <w:rtl/>
        </w:rPr>
        <w:t xml:space="preserve">محمد كمونة
</w:t>
      </w:r>
    </w:p>
    <w:p>
      <w:pPr/>
      <w:r>
        <w:rPr/>
        <w:t xml:space="preserve">محمد كمونة  محمد بن حسين بن ناصر الدين بن علي الحسيني، المعروف بكمونة: نقيب بغداد. ورث النقابة عن آبائه. وكان من رجال الشاه اسماعيل الصفوي. تقدم في أيامه، وولى الولايات، ومنها النجف. وقتل في معركة ’’جالديران’’ بقرب تبريز، قتله الأتراك العثمانيون في هجومهم على ايران والعراق. وهو رأس أسرة ’’كمونة’’ في العراق، ويقال: ان الأصل (كمكمة’’.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2026-05-06T17:16:59+03:00</dcterms:created>
  <dcterms:modified xsi:type="dcterms:W3CDTF">2026-05-06T17:16:59+03:00</dcterms:modified>
</cp:coreProperties>
</file>

<file path=docProps/custom.xml><?xml version="1.0" encoding="utf-8"?>
<Properties xmlns="http://schemas.openxmlformats.org/officeDocument/2006/custom-properties" xmlns:vt="http://schemas.openxmlformats.org/officeDocument/2006/docPropsVTypes"/>
</file>