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خواهر زاده
</w:t>
      </w:r>
    </w:p>
    <w:p>
      <w:pPr>
        <w:jc w:val="start"/>
        <w:bidi/>
      </w:pPr>
      <w:r>
        <w:rPr>
          <w:rFonts w:ascii="arial" w:hAnsi="arial" w:eastAsia="arial" w:cs="arial"/>
          <w:sz w:val="28"/>
          <w:szCs w:val="28"/>
          <w:b w:val="1"/>
          <w:bCs w:val="1"/>
          <w:rtl/>
        </w:rPr>
        <w:t xml:space="preserve">خواهر زاده
</w:t>
      </w:r>
    </w:p>
    <w:p>
      <w:pPr/>
      <w:r>
        <w:rPr/>
        <w:t xml:space="preserve">خواهر زاده  محمد بن الحسين بن محمد، أبو بكر البخاري، المعروف ببكر خواهر زاده، أو خواهر زاده: فقيه. كان شيخ الأحناف فيما وراء النهر. مولده ووفاته في بخارى. له ’’المبسوط’’و’’المختصر’’ و’’التجنيس’’ في الفقه. وهو (كما في الاعلام، لابن قاضي شهبة، بخطه) : ’’ابن أخت القاضي أبي ثابت محمد بن أحمد البخاري، ولهذا قيل له بالعجمي خواهر زاده، وتفسير ابن أخت عالم’’.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خواهر زاده
</w:t>
      </w:r>
    </w:p>
    <w:p>
      <w:pPr/>
      <w:r>
        <w:rPr/>
        <w:t xml:space="preserve">محمد بن الحسين، خواهر زاده ومحمد بن الحسين بن محمد بن الحسن البخاري، المعروف بـ’’بكرخواهر زاده’’.</w:t>
      </w:r>
    </w:p>
    <w:p/>
    <w:p>
      <w:pPr/>
      <w:r>
        <w:rPr/>
        <w:t xml:space="preserve">قال السمعاني: كان إماما، فاضلا، حنفيا.</w:t>
      </w:r>
    </w:p>
    <w:p/>
    <w:p>
      <w:pPr/>
      <w:r>
        <w:rPr/>
        <w:t xml:space="preserve">وله طريقة حسنة مفيدة، جمع فيها من كل فن. وله كتاب ’’المبسوط’’.</w:t>
      </w:r>
    </w:p>
    <w:p/>
    <w:p>
      <w:pPr/>
      <w:r>
        <w:rPr/>
        <w:t xml:space="preserve">توفي في جمادى الأولى سنة ثلاث وثمانين وأربعمائة.</w:t>
      </w:r>
    </w:p>
    <w:p/>
    <w:p>
      <w:pPr/>
      <w:r>
        <w:rPr/>
        <w:t xml:space="preserve">وقال الذهبي: كان إماما، كبيرالشأن، بحرا في معرفة المذهب، وطريقه أبسط طريق الأصحاب، وكان يحفظها.</w:t>
      </w:r>
    </w:p>
    <w:p/>
    <w:p>
      <w:pPr/>
      <w:r>
        <w:rPr/>
        <w:t xml:space="preserve">سمع أباه، وأباالفضل منصور الكاغدي، وجماعة.</w:t>
      </w:r>
    </w:p>
    <w:p/>
    <w:p>
      <w:pPr/>
      <w:r>
        <w:rPr/>
        <w:t xml:space="preserve">وأملى ببخارى مجالس، وخرج له أصحاب أئمة، وكان عالم ما وراء النهر.</w:t>
      </w:r>
    </w:p>
    <w:p/>
    <w:p>
      <w:pPr/>
      <w:r>
        <w:rPr/>
        <w:t xml:space="preserve">روى عنه عثمان البيكندي، وعمر بن محمد، يعني النسفي، وغيرهما.</w:t>
      </w:r>
    </w:p>
    <w:p>
      <w:pPr>
        <w:jc w:val="start"/>
        <w:bidi/>
      </w:pPr>
      <w:r>
        <w:rPr>
          <w:sz w:val="24"/>
          <w:szCs w:val="24"/>
          <w:b w:val="1"/>
          <w:bCs w:val="1"/>
          <w:rtl/>
        </w:rPr>
        <w:t xml:space="preserve">
تاج التراجم في طبقات الحنفية،(دار القلم - دمشق،1992،ط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خواهر زاده
</w:t>
      </w:r>
    </w:p>
    <w:p>
      <w:pPr/>
      <w:r>
        <w:rPr/>
        <w:t xml:space="preserve">خواهر زاده  محمد بن الحسين.</w:t>
      </w:r>
    </w:p>
    <w:p>
      <w:pPr>
        <w:jc w:val="start"/>
        <w:bidi/>
      </w:pPr>
      <w:r>
        <w:rPr>
          <w:sz w:val="24"/>
          <w:szCs w:val="24"/>
          <w:b w:val="1"/>
          <w:bCs w:val="1"/>
          <w:rtl/>
        </w:rPr>
        <w:t xml:space="preserve">
تاج التراجم في طبقات الحنفية،(دار القلم - دمشق،1992،ط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الحنفية القديدي
</w:t>
      </w:r>
    </w:p>
    <w:p>
      <w:pPr/>
      <w:r>
        <w:rPr/>
        <w:t xml:space="preserve">شيخ الحنفية القديدي خواهرزاذ شيخ الحنفية اسمه محمد بن الحسين بن محمد، أبو بكر البخاري القديدي. توفي سنة ثلاث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خواهر زاذه
</w:t>
      </w:r>
    </w:p>
    <w:p>
      <w:pPr/>
      <w:r>
        <w:rPr/>
        <w:t xml:space="preserve">خواهر زاذه  شيخ الحنفية، وفقيه ما وراء النهر، ونعمان الوقت، أبو بكر خواهر زاذه، واسمه محمد بن حسين بن محمد القديدي، البخاري، ابن أخت القاضي أبي ثابت محمد بن أحمد البخاري، ولذلك لقب بخواهر زاذه، معناه: ابن أخت عالم.</w:t>
      </w:r>
    </w:p>
    <w:p/>
    <w:p>
      <w:pPr/>
      <w:r>
        <w:rPr/>
        <w:t xml:space="preserve">سمع: أباه، ومنصورا الكاغدي، وأبا نصر أحمد بن علي الحازمي، والحاكم أبا عمر محمد بن عبد العزيز القنطري، وأملى عدة مجالس، وخرج له أصحاب وأئمة.</w:t>
      </w:r>
    </w:p>
    <w:p/>
    <w:p>
      <w:pPr/>
      <w:r>
        <w:rPr/>
        <w:t xml:space="preserve">حدث عنه: عثمان بن علي البيكندي، وعمر بن محمد بن لقمان النسفي، وطائفة.</w:t>
      </w:r>
    </w:p>
    <w:p/>
    <w:p>
      <w:pPr/>
      <w:r>
        <w:rPr/>
        <w:t xml:space="preserve">وطريقته أبسط الطريق، وكان يحفظها، وكان من بحور العلم. ذكره السمعاني في ’’الأنساب’’.</w:t>
      </w:r>
    </w:p>
    <w:p/>
    <w:p>
      <w:pPr/>
      <w:r>
        <w:rPr/>
        <w:t xml:space="preserve">توفي ببخارى، في جمادى الأولى سنة ثلاث وثمانين وأربع مائة، وقد شاخ.</w:t>
      </w:r>
    </w:p>
    <w:p/>
    <w:p>
      <w:pPr/>
      <w:r>
        <w:rPr/>
        <w:t xml:space="preserve">وفيها مات عاصم العاصمي، ومحمد بن إسماعيل التفليسي، وأبو بكر أحمد بن ثابت الخجندي المتكلم، وأبو الغنائم محمد بن علي الدقاق، وأبو نصر محمد بن سهل السراج، والوزير فخر الدولة محمد بن محمد بن جهير، وعبد العزيز بن محمد الترياقي.</w:t>
      </w:r>
    </w:p>
    <w:p>
      <w:pPr>
        <w:jc w:val="start"/>
        <w:bidi/>
      </w:pPr>
      <w:r>
        <w:rPr>
          <w:sz w:val="24"/>
          <w:szCs w:val="24"/>
          <w:b w:val="1"/>
          <w:bCs w:val="1"/>
          <w:rtl/>
        </w:rPr>
        <w:t xml:space="preserve">
سير أعلام النبلاء،(دار الحديث- القاهرة،2006،ط 0،ج 14،ص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2026-05-06T16:14:19+03:00</dcterms:created>
  <dcterms:modified xsi:type="dcterms:W3CDTF">2026-05-06T16:14:19+03:00</dcterms:modified>
</cp:coreProperties>
</file>

<file path=docProps/custom.xml><?xml version="1.0" encoding="utf-8"?>
<Properties xmlns="http://schemas.openxmlformats.org/officeDocument/2006/custom-properties" xmlns:vt="http://schemas.openxmlformats.org/officeDocument/2006/docPropsVTypes"/>
</file>