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النقيب
</w:t>
      </w:r>
    </w:p>
    <w:p>
      <w:pPr>
        <w:jc w:val="start"/>
        <w:bidi/>
      </w:pPr>
      <w:r>
        <w:rPr>
          <w:rFonts w:ascii="arial" w:hAnsi="arial" w:eastAsia="arial" w:cs="arial"/>
          <w:sz w:val="28"/>
          <w:szCs w:val="28"/>
          <w:b w:val="1"/>
          <w:bCs w:val="1"/>
          <w:rtl/>
        </w:rPr>
        <w:t xml:space="preserve">ابن النقيب
</w:t>
      </w:r>
    </w:p>
    <w:p>
      <w:pPr/>
      <w:r>
        <w:rPr/>
        <w:t xml:space="preserve">ابن النقيب  أحمد بن لؤلؤ بن عبد الله الرومي. أبو العباس، شهاب الدين ابن النقيب: فقيه شافعي مصري مولده ووفاته بالقاهرة كان أبوه روميا من نصارى أنطاكية. رباه أحد الأمراء وأعتقه وجعله نقيبا فتصوف في البيبرسية بالقاهرة. ونشأ ولده صاحب الترجمة فكان أولا بزي الجند، ثم حفظ القرآن وتفقه وتأدب وجاور بمكة والمدينة مرات. قال ابن حجر: كان مع تشدده في العبادة، حلو النادرة كثير الانبساط والدعابة. ومات بالطاعون. من كتبه ’’ تسهيل الهداية وتحصيل الكفاية - خ) أجزاء منه، في شستربتي والأزهرية ودار الكتب، اختصر به ’’ الكفاية ’’ في فروع الشافعية، للجاحرمي، و (السراج في نكت المنهاج - خ) للتووي، في شستربتي ’’ والترشيح المذهب في تصحيح المهذب للشيرازي - خ) في دار الكتب، و (عمدة السالك وعدة الناسك - ط). </w:t>
      </w:r>
    </w:p>
    <w:p>
      <w:pPr>
        <w:jc w:val="start"/>
        <w:bidi/>
      </w:pPr>
      <w:r>
        <w:rPr>
          <w:sz w:val="24"/>
          <w:szCs w:val="24"/>
          <w:b w:val="1"/>
          <w:bCs w:val="1"/>
          <w:rtl/>
        </w:rPr>
        <w:t xml:space="preserve">
الأعلام،(دار العلم للملايين - بيروت،2002،ط 15،ج 1،ص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لؤلؤ الرومي شهاب الدين ابن النقيب
</w:t>
      </w:r>
    </w:p>
    <w:p>
      <w:pPr/>
      <w:r>
        <w:rPr/>
        <w:t xml:space="preserve">أحمد بن لؤلؤ الرومي شهاب الدين ابن النقيب أحمد بن لؤلؤ الرومي شهاب الدين ابن النقيب ولد سنة 706 واشتغل بالعلم وله عشرون سنة وسمع الحديث من ابن القماح وابن عبد الهادي والمدومي ومهر في الفنون واختصر الكفاية وعمل تصحيح المهذب ونكت المنهاج وغير ذلك وتفقه على السنباطي والسبكي ونحوهما وأخذ العربية عن أبي الحسن ابن الملقن وأبي حيان وبرع وكان وقورا ساكنا خاشعا قانعا انتفع به الطلبة وتخرج به الفضلاء واختصر التنبيه فصحح على قاعدة المتأخرين واختصر هذا المختصر فاقتصر من ذكر الخلاف على الراجح وهو لطيف كثير الفائدة سهل التناول ولكنه لم يرزق حظ الحاوي الصغير ترجم له الأسنوي في الطبقات ترجمة جيدة قال فيها كان عالما بالفقه والقراءات والتفسير والأصول والنحو ويستحضر من الأحاديث كثيرا خصوصا المتعلقة بالأوراد والفضائل وكان ذكيا أديبا شاعرا فصيحا متواضعا كثير المروءة والبر والتصوف والحج والمجاورة مواظبا على الأشغال والاشتغال لا أعلم بعده من اشتمل على صفاته وكان أبوه روميا من نصارى أنطاكية فوقع في سهم بعض الأمراء فرباه وأعتقه وباشر النقابة لبعض الأمراء فعرف بالنقيب ثم انقطع وتصوف بالبيبرسية فلزم الخير والعبادة ونشأ له ولده الشهاب على قدم جيد فكان أولا بزي الجند ثم حفظ القرآن وقرأ بالسبع ثم اشتغل بالعلم وله عشرون سنة فلازم إلى أن مهر قال ولم يكتب قط على فتيا تورعا ولا ولي تدريسا وكان مع تشدده في العبادة حلو النادرة كثير الانبساط والدعابة ومات قبله أي قبل الأسنوي مطعونا في نصف شهر رمضان سنة 769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لؤلؤ بن عبد اللَّه المعروف بابن النقيب.
</w:t>
      </w:r>
    </w:p>
    <w:p>
      <w:pPr/>
      <w:r>
        <w:rPr/>
        <w:t xml:space="preserve">أحمد بن لؤلؤ بن عبد اللَّه المعروف بابن النقيب. </w:t>
      </w:r>
    </w:p>
    <w:p/>
    <w:p>
      <w:pPr/>
      <w:r>
        <w:rPr/>
        <w:t xml:space="preserve">كان عالماً مفتياً أخذ العربية عن والده وأبى حيان، واشتغل وأعاد بالمنصورية، وتصدر بالجامية والأشرفية وتصدرت بعده بهما، وكان كثير الحج والمجاورة، واختصر الكفاية وصحح المهذب، وله نكت على المنهاج، ولد سنة اثنين وسبعمائة، ودفن خارج باب النصر -سقى اللَّه ثراه.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2026-07-04T03:27:37+03:00</dcterms:created>
  <dcterms:modified xsi:type="dcterms:W3CDTF">2026-07-04T03:27:37+03:00</dcterms:modified>
</cp:coreProperties>
</file>

<file path=docProps/custom.xml><?xml version="1.0" encoding="utf-8"?>
<Properties xmlns="http://schemas.openxmlformats.org/officeDocument/2006/custom-properties" xmlns:vt="http://schemas.openxmlformats.org/officeDocument/2006/docPropsVTypes"/>
</file>